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临汾市民政局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</w:t>
      </w:r>
      <w:r>
        <w:rPr>
          <w:rStyle w:val="8"/>
          <w:rFonts w:hint="eastAsia" w:ascii="方正小标宋简体" w:eastAsia="方正小标宋简体"/>
          <w:b w:val="0"/>
          <w:lang w:val="en-US" w:eastAsia="zh-CN"/>
        </w:rPr>
        <w:t>乡镇（街道）社会工作服务站运营服务项目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公示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一、项目名称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乡镇（街道）社会工作服务站运营服务项目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二、项目主要内容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坚持“扶老、助残、救孤、济困”的宗旨，针对老年人开展健康服务、社会支持、权益保障等服务；针对农村留守儿童、孤儿等困境儿童开展的心理疏导、精神抚慰、关系调整、社会融入等服务。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三、项目周期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2023年6月至11月。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资金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额度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年初预算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因省级项目资金为50万元，根据1:1配套的原则实际支出50万元。项目由尧都区等6个县（区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）具体实施。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尧都区、安泽县、蒲县、乡宁县、汾西县、浮山县结合当地实际，分别围绕老年人关爱及孤儿、困境儿童帮扶开展了社会服务。</w:t>
      </w:r>
    </w:p>
    <w:p>
      <w:pPr>
        <w:pStyle w:val="3"/>
        <w:numPr>
          <w:numId w:val="0"/>
        </w:num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实际效果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为老年人及困境（留守）儿童等群体提供服务，弥补监护不足、家庭社会支持不足、自我发展意识不足等多重问题，达到改善困境的目的。同时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，进一步锻炼基层社工力量，积累社工站工作经验，不断提升社工站服务困难群众的能力与水平。</w:t>
      </w:r>
    </w:p>
    <w:p>
      <w:pP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2024年5月15日</w:t>
      </w: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8"/>
          <w:rFonts w:hint="eastAsia" w:ascii="方正小标宋简体" w:eastAsia="方正小标宋简体"/>
          <w:b w:val="0"/>
          <w:lang w:val="en-US" w:eastAsia="zh-CN"/>
        </w:rPr>
        <w:t>乡镇（街道）社会工作服务站运营服务项目资金管理办法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为切实规范乡镇（街道）社会工作服务站运营服务项目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管理，保障资金安全、高效运行，发挥资金使用效益，特制定以下管理制度：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使用严格按照财政有关规定执行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的支付本着专款专用的原则，严格执行项目资金批准的使用计刻和项目批复资料，不准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擅自</w:t>
      </w:r>
      <w:r>
        <w:rPr>
          <w:rFonts w:hint="eastAsia" w:ascii="仿宋_GB2312" w:hAnsi="仿宋_GB2312" w:eastAsia="仿宋_GB2312" w:cs="仿宋_GB2312"/>
          <w:sz w:val="32"/>
          <w:szCs w:val="32"/>
        </w:rPr>
        <w:t>调项、扩项、缩项，更不准拆借、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挪用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挤占</w:t>
      </w:r>
      <w:r>
        <w:rPr>
          <w:rFonts w:hint="eastAsia" w:ascii="仿宋_GB2312" w:hAnsi="仿宋_GB2312" w:eastAsia="仿宋_GB2312" w:cs="仿宋_GB2312"/>
          <w:sz w:val="32"/>
          <w:szCs w:val="32"/>
        </w:rPr>
        <w:t>和随意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扣押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资金报账支付要附真实、有效、合法的凭证。</w:t>
      </w:r>
    </w:p>
    <w:p>
      <w:pPr>
        <w:ind w:firstLine="64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984" w:right="1701" w:bottom="1417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F2705"/>
    <w:multiLevelType w:val="singleLevel"/>
    <w:tmpl w:val="4D1F27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OTgwNjdhNWJkODA2MzRjZDY5NmQzZDhiN2MxOTUifQ=="/>
  </w:docVars>
  <w:rsids>
    <w:rsidRoot w:val="00172A27"/>
    <w:rsid w:val="000569DD"/>
    <w:rsid w:val="00084FC7"/>
    <w:rsid w:val="000A68F2"/>
    <w:rsid w:val="00172A27"/>
    <w:rsid w:val="0026574F"/>
    <w:rsid w:val="003A0DD6"/>
    <w:rsid w:val="00545A69"/>
    <w:rsid w:val="00602D34"/>
    <w:rsid w:val="0079278F"/>
    <w:rsid w:val="00996D22"/>
    <w:rsid w:val="00BC71D6"/>
    <w:rsid w:val="00C10031"/>
    <w:rsid w:val="00E13F5C"/>
    <w:rsid w:val="00FC12E3"/>
    <w:rsid w:val="04BE66E0"/>
    <w:rsid w:val="183C68A6"/>
    <w:rsid w:val="31CC2AB2"/>
    <w:rsid w:val="485607A3"/>
    <w:rsid w:val="518E31D2"/>
    <w:rsid w:val="5B5FFB1C"/>
    <w:rsid w:val="5FFB0169"/>
    <w:rsid w:val="6BCC734D"/>
    <w:rsid w:val="6EFF2BCA"/>
    <w:rsid w:val="7B4B5565"/>
    <w:rsid w:val="7C9F0962"/>
    <w:rsid w:val="7FEE6897"/>
    <w:rsid w:val="CDFDB7DE"/>
    <w:rsid w:val="F1EB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djustRightInd/>
      <w:snapToGrid/>
      <w:spacing w:after="120" w:line="276" w:lineRule="auto"/>
    </w:pPr>
    <w:rPr>
      <w:rFonts w:ascii="微软雅黑" w:hAnsi="微软雅黑"/>
      <w:lang w:eastAsia="en-US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2022-07-01T13:35:00Z</dcterms:created>
  <dc:creator>Administrator</dc:creator>
  <cp:lastModifiedBy>路过</cp:lastModifiedBy>
  <dcterms:modified xsi:type="dcterms:W3CDTF">2024-05-17T10:18:39Z</dcterms:modified>
  <dc:title>儿童安全教育防溺水及安全救护临汾市公示内容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3816B08C71F645E18A3E4D7B86223FCE_13</vt:lpwstr>
  </property>
</Properties>
</file>